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fontTable.xml" ContentType="application/vnd.openxmlformats-officedocument.wordprocessingml.fontTable+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7510" w:rsidRDefault="00D81B2C" w:rsidP="00186876">
      <w:pPr>
        <w:pStyle w:val="Heading110"/>
        <w:shd w:val="clear" w:color="auto" w:fill="auto"/>
        <w:spacing w:after="0"/>
        <w:jc w:val="center"/>
      </w:pPr>
      <w:bookmarkStart w:id="0" w:name="bookmark0"/>
      <w:r>
        <w:t>Симулация на действия в областта на климата: промишленост и търговия</w:t>
      </w:r>
      <w:bookmarkEnd w:id="0"/>
    </w:p>
    <w:p w:rsidR="006D1734" w:rsidRPr="00D81B2C" w:rsidRDefault="006D1734" w:rsidP="00186876">
      <w:pPr>
        <w:pStyle w:val="Heading110"/>
        <w:shd w:val="clear" w:color="auto" w:fill="auto"/>
        <w:spacing w:after="0"/>
        <w:jc w:val="both"/>
        <w:rPr>
          <w:lang w:val="en-GB"/>
        </w:rPr>
      </w:pPr>
    </w:p>
    <w:p w:rsidR="00097510" w:rsidRPr="00D81B2C" w:rsidRDefault="00D81B2C">
      <w:pPr>
        <w:pStyle w:val="Bodytext30"/>
        <w:pBdr>
          <w:top w:val="single" w:sz="4" w:space="1" w:color="auto"/>
        </w:pBdr>
        <w:shd w:val="clear" w:color="auto" w:fill="auto"/>
        <w:tabs>
          <w:tab w:val="left" w:pos="1440"/>
        </w:tabs>
        <w:spacing w:before="0"/>
      </w:pPr>
      <w:r>
        <w:t>До:</w:t>
      </w:r>
      <w:r>
        <w:tab/>
        <w:t>Главните преговарящи от името на промишлеността и търговията</w:t>
      </w:r>
    </w:p>
    <w:p w:rsidR="00097510" w:rsidRPr="00D81B2C" w:rsidRDefault="00D81B2C">
      <w:pPr>
        <w:pStyle w:val="Bodytext30"/>
        <w:shd w:val="clear" w:color="auto" w:fill="auto"/>
        <w:tabs>
          <w:tab w:val="left" w:pos="1440"/>
        </w:tabs>
        <w:spacing w:before="0" w:after="120"/>
      </w:pPr>
      <w:r>
        <w:t>Предмет:</w:t>
      </w:r>
      <w:r>
        <w:tab/>
        <w:t>Подготовка за срещата на върха за действия в областта на климата</w:t>
      </w:r>
    </w:p>
    <w:p w:rsidR="00097510" w:rsidRPr="00D81B2C" w:rsidRDefault="00D81B2C" w:rsidP="00186876">
      <w:pPr>
        <w:pStyle w:val="Bodytext20"/>
        <w:shd w:val="clear" w:color="auto" w:fill="auto"/>
        <w:spacing w:before="0"/>
        <w:ind w:firstLine="0"/>
        <w:jc w:val="both"/>
      </w:pPr>
      <w:r>
        <w:t>Добре д</w:t>
      </w:r>
      <w:bookmarkStart w:id="1" w:name="_GoBack"/>
      <w:bookmarkEnd w:id="1"/>
      <w:r>
        <w:t xml:space="preserve">ошли на срещата на върха за действия в областта на климата. Вие и лидерите от всички заинтересовани страни бяхте поканени от генералния секретар на ООН да работите заедно за успешното намиране на решение на проблема с изменението на климата. В поканата си генералният секретар </w:t>
      </w:r>
      <w:r>
        <w:rPr>
          <w:rStyle w:val="Bodytext21"/>
        </w:rPr>
        <w:t>отбеляза</w:t>
      </w:r>
      <w:r>
        <w:t xml:space="preserve">, че: „В областта на климата положението е извънредно, като засега сме губещи в тази надпревара, но можем да променим това... Според най-добрите научни достижения ... повишаването на температурата с над 1,5°C ще доведе до значителни и необратими щети на </w:t>
      </w:r>
      <w:proofErr w:type="spellStart"/>
      <w:r>
        <w:t>животоподдържащите</w:t>
      </w:r>
      <w:proofErr w:type="spellEnd"/>
      <w:r>
        <w:t xml:space="preserve"> екосистеми... Но пак според науката още не е твърде късно да преодолеем това положение... Ще са необходими обаче фундаментални промени във всички аспекти на обществото — начина, по който отглеждаме храна и използваме земята, горивата, които потребяваме за транспорт, и енергията, която захранва нашите икономики... Чрез съвместни действия ще гарантираме, че никой няма да бъде пренебрегнат.“</w:t>
      </w:r>
    </w:p>
    <w:p w:rsidR="00097510" w:rsidRPr="00D81B2C" w:rsidRDefault="00D81B2C" w:rsidP="00186876">
      <w:pPr>
        <w:pStyle w:val="Bodytext20"/>
        <w:shd w:val="clear" w:color="auto" w:fill="auto"/>
        <w:spacing w:before="0"/>
        <w:ind w:firstLine="0"/>
        <w:jc w:val="both"/>
      </w:pPr>
      <w:r>
        <w:t xml:space="preserve">Целта на срещата на високо равнище е да се изготви план за ограничаване на глобалното затопляне до под 2°C спрямо равнищата от </w:t>
      </w:r>
      <w:proofErr w:type="spellStart"/>
      <w:r>
        <w:t>прединдустриалния</w:t>
      </w:r>
      <w:proofErr w:type="spellEnd"/>
      <w:r>
        <w:t xml:space="preserve"> период със стремеж към 1,5°C – международните, официално признати цели в Парижкото споразумение относно изменението на климата. </w:t>
      </w:r>
      <w:r>
        <w:rPr>
          <w:rStyle w:val="Bodytext21"/>
        </w:rPr>
        <w:t>Научните доказателства</w:t>
      </w:r>
      <w:r>
        <w:t xml:space="preserve"> са ясни: затопляне над тази граница ще доведе до катастрофални и необратими последици, заплашващи здравето, просперитета и живота на хората във всички държави.</w:t>
      </w:r>
    </w:p>
    <w:p w:rsidR="00097510" w:rsidRPr="00D81B2C" w:rsidRDefault="00D81B2C" w:rsidP="00186876">
      <w:pPr>
        <w:pStyle w:val="Bodytext20"/>
        <w:shd w:val="clear" w:color="auto" w:fill="auto"/>
        <w:spacing w:before="0" w:after="140"/>
        <w:ind w:firstLine="0"/>
        <w:jc w:val="both"/>
      </w:pPr>
      <w:r>
        <w:t>Вашата група включва изпълнителни директори от основните промишлени отрасли и големите корпорации в света, които са определящи за потреблението на енергия, а именно: секторите на автомобилостроенето, въздухоплаването, корабоплаването и товарните превози, производството на промишлени и потребителски стоки, строителството, жилищните и търговските недвижими имоти, потребителските продукти, информационните технологии, както и други големи корпорации.</w:t>
      </w:r>
    </w:p>
    <w:p w:rsidR="00097510" w:rsidRPr="00D81B2C" w:rsidRDefault="00D81B2C">
      <w:pPr>
        <w:pStyle w:val="Bodytext20"/>
        <w:shd w:val="clear" w:color="auto" w:fill="auto"/>
        <w:spacing w:before="0" w:after="100" w:line="244" w:lineRule="exact"/>
        <w:ind w:firstLine="0"/>
        <w:jc w:val="both"/>
      </w:pPr>
      <w:r>
        <w:t>Приоритетите на Вашата политика са изброени по-долу. Можете обаче да предложите или блокирате всяка от посочените политики.</w:t>
      </w:r>
    </w:p>
    <w:p w:rsidR="00097510" w:rsidRPr="00D81B2C" w:rsidRDefault="00D81B2C" w:rsidP="00186876">
      <w:pPr>
        <w:pStyle w:val="Bodytext20"/>
        <w:numPr>
          <w:ilvl w:val="0"/>
          <w:numId w:val="1"/>
        </w:numPr>
        <w:shd w:val="clear" w:color="auto" w:fill="auto"/>
        <w:tabs>
          <w:tab w:val="left" w:pos="362"/>
        </w:tabs>
        <w:spacing w:before="0"/>
        <w:ind w:left="400"/>
        <w:jc w:val="both"/>
      </w:pPr>
      <w:r>
        <w:rPr>
          <w:rStyle w:val="Bodytext2Bold"/>
        </w:rPr>
        <w:t xml:space="preserve">Запазване на ниски цени на енергията. </w:t>
      </w:r>
      <w:r>
        <w:t>Ако цените на енергията се повишат, ще се повишат и производствените разходи, което ще намали вероятността хората да купуват Вашите продукти. Искате да се поддържат ниски цени на енергията, като се противопоставяте на въвеждането на енергийни данъци и високи цени на въглеродните емисии и същевременно желаете да се насърчават енергийните субсидии. Обмислете въздействието, което предложените от Вас и други групи политики биха оказали върху цената на енергията.</w:t>
      </w:r>
    </w:p>
    <w:p w:rsidR="00097510" w:rsidRPr="00D81B2C" w:rsidRDefault="00D81B2C" w:rsidP="00186876">
      <w:pPr>
        <w:pStyle w:val="Bodytext20"/>
        <w:numPr>
          <w:ilvl w:val="0"/>
          <w:numId w:val="1"/>
        </w:numPr>
        <w:shd w:val="clear" w:color="auto" w:fill="auto"/>
        <w:tabs>
          <w:tab w:val="left" w:pos="362"/>
        </w:tabs>
        <w:spacing w:before="0"/>
        <w:ind w:left="400"/>
        <w:jc w:val="both"/>
      </w:pPr>
      <w:r>
        <w:rPr>
          <w:rStyle w:val="Bodytext2Bold"/>
        </w:rPr>
        <w:t xml:space="preserve">Повишаване на енергийната ефективност на транспорта, сградите и промишлеността. </w:t>
      </w:r>
      <w:r>
        <w:t>Енергийна ефективност означава използване на по-малко енергия за осигуряване на едни и същи услуги или производство на стоки. Повишаването на енергийната ефективност понякога увеличава първоначалните разходи, но намалява оперативните разходи, като генерира икономии в дългосрочен план. Подобряването на ефективността може да бъде привлекателен вариант за намаляване на емисиите на парникови газове. Вие обаче се противопоставяте на политики и разпоредби, които биха изисквали рязко повишаване на ефективността, за да избегнете бързи и скъпоструващи промени във Вашите продукти и процеси.</w:t>
      </w:r>
    </w:p>
    <w:p w:rsidR="00097510" w:rsidRPr="00D81B2C" w:rsidRDefault="00D81B2C" w:rsidP="00186876">
      <w:pPr>
        <w:pStyle w:val="Bodytext20"/>
        <w:numPr>
          <w:ilvl w:val="0"/>
          <w:numId w:val="1"/>
        </w:numPr>
        <w:shd w:val="clear" w:color="auto" w:fill="auto"/>
        <w:tabs>
          <w:tab w:val="left" w:pos="362"/>
        </w:tabs>
        <w:spacing w:before="0"/>
        <w:ind w:left="400"/>
        <w:jc w:val="both"/>
      </w:pPr>
      <w:r>
        <w:rPr>
          <w:rStyle w:val="Bodytext2Bold"/>
        </w:rPr>
        <w:lastRenderedPageBreak/>
        <w:t xml:space="preserve">Проучване на електрифицирането на транспорта, сградите и промишлеността. </w:t>
      </w:r>
      <w:r>
        <w:t>Днешният транспортен отрасъл зависи до голяма степен от петрола като гориво за задвижване на автомобилите, камионите, корабите, влаковете и самолетите. Освен това емисиите на парникови газове от сградите се дължат предимно на изгарянето на изкопаеми горива за отопление. Ако транспортът, отоплението и промишлените процеси бъдат електрифицирани, в крайна сметка те биха могли да бъдат захранвани с енергия от възобновяеми източници, ако тези източници на електроенергия са надеждни и по-евтини от енергията от изкопаеми горива.</w:t>
      </w:r>
    </w:p>
    <w:p w:rsidR="00097510" w:rsidRPr="00D81B2C" w:rsidRDefault="00D81B2C" w:rsidP="00186876">
      <w:pPr>
        <w:pStyle w:val="Bodytext20"/>
        <w:numPr>
          <w:ilvl w:val="0"/>
          <w:numId w:val="1"/>
        </w:numPr>
        <w:shd w:val="clear" w:color="auto" w:fill="auto"/>
        <w:tabs>
          <w:tab w:val="left" w:pos="362"/>
        </w:tabs>
        <w:spacing w:before="0" w:after="140"/>
        <w:ind w:left="400"/>
        <w:jc w:val="both"/>
      </w:pPr>
      <w:r>
        <w:rPr>
          <w:rStyle w:val="Bodytext2Bold"/>
        </w:rPr>
        <w:t xml:space="preserve">Насърчаване на действия, които не засягат пряко Вашите отрасли. </w:t>
      </w:r>
      <w:r>
        <w:t>Въпреки че разбирате, че изменението на климата е опасно, трябва да защитавате интересите на своите акционери. Поради това се застъпвате за политики, които биха могли да намалят емисиите на парникови газове, без да вредят на Вашите отрасли. Въпреки че CO</w:t>
      </w:r>
      <w:r>
        <w:rPr>
          <w:vertAlign w:val="subscript"/>
        </w:rPr>
        <w:t>2</w:t>
      </w:r>
      <w:r>
        <w:t>, отделян при използването на изкопаеми горива, допринася в най-голяма степен за изменението на климата, метанът (CH</w:t>
      </w:r>
      <w:r>
        <w:rPr>
          <w:vertAlign w:val="subscript"/>
        </w:rPr>
        <w:t>4</w:t>
      </w:r>
      <w:r>
        <w:t xml:space="preserve">), </w:t>
      </w:r>
      <w:proofErr w:type="spellStart"/>
      <w:r>
        <w:t>диазотният</w:t>
      </w:r>
      <w:proofErr w:type="spellEnd"/>
      <w:r>
        <w:t xml:space="preserve"> оксид (N</w:t>
      </w:r>
      <w:r>
        <w:rPr>
          <w:vertAlign w:val="subscript"/>
        </w:rPr>
        <w:t>2</w:t>
      </w:r>
      <w:r>
        <w:t>O) и други газове са силни парникови газове и тяхното въздействие нараства. Практиките в глобалното селско и горско стопанство допринасят значително за емисиите на тези газове. Подкрепяте политиките за намаляване на тези други парникови газове, включително емисиите от земеползването, селското и горското стопанство. Подкрепяте усилията за намаляване на обезлесяването и за засаждането на нови гори (залесяване).</w:t>
      </w:r>
    </w:p>
    <w:p w:rsidR="00097510" w:rsidRPr="00D81B2C" w:rsidRDefault="00D81B2C" w:rsidP="00186876">
      <w:pPr>
        <w:pStyle w:val="Bodytext50"/>
        <w:keepNext/>
        <w:widowControl/>
        <w:shd w:val="clear" w:color="auto" w:fill="auto"/>
        <w:spacing w:before="0" w:after="100"/>
      </w:pPr>
      <w:r>
        <w:t>Допълнителни съображения</w:t>
      </w:r>
    </w:p>
    <w:p w:rsidR="00097510" w:rsidRPr="00D81B2C" w:rsidRDefault="00D81B2C" w:rsidP="00186876">
      <w:pPr>
        <w:pStyle w:val="Bodytext20"/>
        <w:shd w:val="clear" w:color="auto" w:fill="auto"/>
        <w:spacing w:before="0"/>
        <w:ind w:firstLine="0"/>
        <w:jc w:val="both"/>
      </w:pPr>
      <w:r>
        <w:t xml:space="preserve">Отраслите, които представлявате, са се развили в епоха на евтина енергия и според Вашите бизнес модели горивата и електроенергията ще продължат да бъдат евтини и изобилни. Рязкото повишаване на енергийната ефективност ще изисква значителни културни промени и нови способности. Някои от основните участници във Вашата група </w:t>
      </w:r>
      <w:r w:rsidR="00915A96">
        <w:t>от заинтересовани страни, напр.</w:t>
      </w:r>
      <w:r w:rsidR="00915A96">
        <w:rPr>
          <w:lang w:val="en-US"/>
        </w:rPr>
        <w:t> </w:t>
      </w:r>
      <w:r>
        <w:t>от секторите на автомобилостроенето, корабоплаването и товарните превози, могат да бъдат неблагоприятно засегнати от политики на повишаване на цените на горивата. Някои от тях може и да не оцелеят. В други сектори енергийно ефективните продукти могат да се продават на по-високи цени и да генерират печалба. Енергийната ефективност не само намалява търсенето на енергия, но може да подобри устойчивостта на обществото на бедствия, свързани с климата. Например един добре изолиран дом запазва топлината, дори и ако електропреносните линии бъдат съборени от буря. Енергоемкостта на икономиката (енергията, използвана за единица реален БВП) спада с около 1,3 % годишно, тенденция, която се очаква да продължи и през следващите десетилетия. Някои анализатори заключават, че енергоемкостта би могла да спада с до 5-7 % годишно (с цената на определени разходи и не във всички отрасли).</w:t>
      </w:r>
    </w:p>
    <w:p w:rsidR="00097510" w:rsidRPr="00D81B2C" w:rsidRDefault="00D81B2C" w:rsidP="00186876">
      <w:pPr>
        <w:pStyle w:val="Bodytext20"/>
        <w:shd w:val="clear" w:color="auto" w:fill="auto"/>
        <w:spacing w:before="0"/>
        <w:ind w:firstLine="0"/>
        <w:jc w:val="both"/>
      </w:pPr>
      <w:r>
        <w:t>Лидерите във Вашия отрасъл посочват, че много проекти за енергийна ефективност имат кратки срокове на възвръщаемост на разходите и носят положителна нетна настояща стойност с малък риск. Посредством иновативни механизми за финансиране спестяванията от по-ниските разходи за енергия могат да бъдат инвестирани повторно в нови проекти за енергийна ефективност, които така стават финансово атрактивни за заинтересованите страни.</w:t>
      </w:r>
    </w:p>
    <w:p w:rsidR="00097510" w:rsidRPr="00D81B2C" w:rsidRDefault="00D81B2C" w:rsidP="00186876">
      <w:pPr>
        <w:pStyle w:val="Bodytext20"/>
        <w:shd w:val="clear" w:color="auto" w:fill="auto"/>
        <w:spacing w:before="0"/>
        <w:ind w:firstLine="0"/>
        <w:jc w:val="both"/>
      </w:pPr>
      <w:r>
        <w:t xml:space="preserve">В световен мащаб строителният сектор се разраства с безпрецедентни темпове поради глобалния демографски и икономически растеж. През следващите 40 години се очаква по света да бъдат построени 230 нови милиарда квадратни метра площ, което се равнява на ежеседмично добавяне на застроена площ, еквивалентна на тази на Париж. Необходими са нови политики и стимули за ускоряване на енергийната ефективност и производството на електроенергия от възобновяеми източници в сектора на строителството в световен мащаб и за модернизиране на съществуващите структури. Новите сгради и енергийната модернизация на съществуващите сгради могат да намалят потреблението на енергия с 25 — 80 % или повече, а сградите с близко до нулево нетно потребление на енергия понастоящем са както възможни, </w:t>
      </w:r>
      <w:r>
        <w:lastRenderedPageBreak/>
        <w:t>така и рентабилни в много райони. Енергоемки отрасли като железодобивната и стоманодобивната промишленост и производството на цимент станаха по-ефективни благодарение на внедряването на ново оборудване и повторното използване на отпадната топлина. Ефективните двигатели и задвижващи механизми с подходящата мощност могат да доведат до икономии на енергия от 20—25 %. Дългият живот на сградите, превозните средства и инфраструктурата обаче ограничава темповете на подобрение и изтъква значението на модернизирането, а не само на новите инвестиции.</w:t>
      </w:r>
    </w:p>
    <w:p w:rsidR="00097510" w:rsidRPr="00D81B2C" w:rsidRDefault="00D81B2C" w:rsidP="00186876">
      <w:pPr>
        <w:pStyle w:val="Bodytext20"/>
        <w:shd w:val="clear" w:color="auto" w:fill="auto"/>
        <w:spacing w:before="0"/>
        <w:ind w:firstLine="0"/>
        <w:jc w:val="both"/>
      </w:pPr>
      <w:r>
        <w:t>Въпреки че сте наясно с този потенциал, трябва да останете бдителни по отношение на политики, които биха наложили нови разходи за извършване на стопанска дейност, включително резки повишения на цената на енергията, на която разчитате. Като група, която винаги е разчитала на иновациите, можете да решите, че технологичните решения за намаляване на емисиите на парникови газове са привлекателни, и да подкрепите държавните субсидии, които създават нови възможности за бизнес.</w:t>
      </w:r>
    </w:p>
    <w:p w:rsidR="00097510" w:rsidRPr="00D81B2C" w:rsidRDefault="00D81B2C" w:rsidP="00186876">
      <w:pPr>
        <w:pStyle w:val="Bodytext20"/>
        <w:shd w:val="clear" w:color="auto" w:fill="auto"/>
        <w:spacing w:before="0" w:after="0"/>
        <w:ind w:firstLine="0"/>
        <w:jc w:val="both"/>
      </w:pPr>
      <w:r>
        <w:t xml:space="preserve">Знаете, че глобалните емисии на парникови газове трябва да бъдат намалени, за да се избегнат най-лошите последици от изменението на климата. Покачването на морското равнище, по-екстремните метеорологични условия и произтичащите от това геополитически сътресения представляват сериозен риск за Вашите вериги за доставка, клиенти и служители. Увеличаването на щетите, причинявани от климата, увеличава и вероятността от въвеждането на крайни политики и разпоредби, които биха повишили енергийните разходи и биха имали отрицателни последици за Вашите отрасли. Въпреки че Вашите действия са насочени към предотвратяване на политики и разпоредби, които представляват несправедливо бреме за Вашите отрасли, трябва същевременно да се стремите да намалите емисиите на парникови газове и да забавите изменението на климата, така че да останете печеливши и да оцелеете в един затоплящ се свят. Защото, според думите, които се приписват на главния изпълнителен директор на Unilever Пол </w:t>
      </w:r>
      <w:proofErr w:type="spellStart"/>
      <w:r>
        <w:t>Полман</w:t>
      </w:r>
      <w:proofErr w:type="spellEnd"/>
      <w:r>
        <w:t>, „</w:t>
      </w:r>
      <w:r>
        <w:rPr>
          <w:rStyle w:val="Bodytext21"/>
        </w:rPr>
        <w:t>На мъртва планета няма печалба</w:t>
      </w:r>
      <w:r>
        <w:t>“.</w:t>
      </w:r>
    </w:p>
    <w:p w:rsidR="00D81B2C" w:rsidRPr="00D81B2C" w:rsidRDefault="00D81B2C">
      <w:pPr>
        <w:pStyle w:val="Bodytext20"/>
        <w:shd w:val="clear" w:color="auto" w:fill="auto"/>
        <w:spacing w:before="0" w:after="0"/>
        <w:ind w:firstLine="0"/>
        <w:rPr>
          <w:lang w:val="en-GB"/>
        </w:rPr>
      </w:pPr>
    </w:p>
    <w:p w:rsidR="00D81B2C" w:rsidRPr="00D81B2C" w:rsidRDefault="00D81B2C" w:rsidP="00B1772D">
      <w:pPr>
        <w:jc w:val="center"/>
        <w:rPr>
          <w:lang w:val="en-GB"/>
        </w:rPr>
      </w:pPr>
      <w:r>
        <w:t>_____________</w:t>
      </w:r>
    </w:p>
    <w:sectPr w:rsidR="00D81B2C" w:rsidRPr="00D81B2C" w:rsidSect="00186876">
      <w:footerReference w:type="default" r:id="rId7"/>
      <w:pgSz w:w="11907" w:h="16840" w:code="9"/>
      <w:pgMar w:top="1418" w:right="1418" w:bottom="1418" w:left="1418" w:header="709" w:footer="709"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74FC" w:rsidRDefault="00D81B2C">
      <w:r>
        <w:separator/>
      </w:r>
    </w:p>
  </w:endnote>
  <w:endnote w:type="continuationSeparator" w:id="0">
    <w:p w:rsidR="006C74FC" w:rsidRDefault="00D81B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1B2C" w:rsidRPr="00D81B2C" w:rsidRDefault="00D81B2C" w:rsidP="00D81B2C">
    <w:pPr>
      <w:pStyle w:val="Bodytext20"/>
      <w:shd w:val="clear" w:color="auto" w:fill="auto"/>
      <w:spacing w:before="0" w:after="0"/>
      <w:ind w:firstLine="0"/>
      <w:rPr>
        <w:i/>
        <w:sz w:val="20"/>
        <w:szCs w:val="20"/>
      </w:rPr>
    </w:pPr>
    <w:r>
      <w:rPr>
        <w:i/>
        <w:sz w:val="20"/>
        <w:szCs w:val="20"/>
      </w:rPr>
      <w:t xml:space="preserve">Разработена от </w:t>
    </w:r>
    <w:proofErr w:type="spellStart"/>
    <w:r>
      <w:rPr>
        <w:i/>
        <w:sz w:val="20"/>
        <w:szCs w:val="20"/>
      </w:rPr>
      <w:t>Climate</w:t>
    </w:r>
    <w:proofErr w:type="spellEnd"/>
    <w:r>
      <w:rPr>
        <w:i/>
        <w:sz w:val="20"/>
        <w:szCs w:val="20"/>
      </w:rPr>
      <w:t xml:space="preserve"> </w:t>
    </w:r>
    <w:proofErr w:type="spellStart"/>
    <w:r>
      <w:rPr>
        <w:i/>
        <w:sz w:val="20"/>
        <w:szCs w:val="20"/>
      </w:rPr>
      <w:t>Interactive</w:t>
    </w:r>
    <w:proofErr w:type="spellEnd"/>
    <w:r>
      <w:rPr>
        <w:i/>
        <w:sz w:val="20"/>
        <w:szCs w:val="20"/>
      </w:rPr>
      <w:t xml:space="preserve">, MIT </w:t>
    </w:r>
    <w:proofErr w:type="spellStart"/>
    <w:r>
      <w:rPr>
        <w:i/>
        <w:sz w:val="20"/>
        <w:szCs w:val="20"/>
      </w:rPr>
      <w:t>Sloan</w:t>
    </w:r>
    <w:proofErr w:type="spellEnd"/>
    <w:r>
      <w:rPr>
        <w:i/>
        <w:sz w:val="20"/>
        <w:szCs w:val="20"/>
      </w:rPr>
      <w:t xml:space="preserve"> </w:t>
    </w:r>
    <w:proofErr w:type="spellStart"/>
    <w:r>
      <w:rPr>
        <w:i/>
        <w:sz w:val="20"/>
        <w:szCs w:val="20"/>
      </w:rPr>
      <w:t>School</w:t>
    </w:r>
    <w:proofErr w:type="spellEnd"/>
    <w:r>
      <w:rPr>
        <w:i/>
        <w:sz w:val="20"/>
        <w:szCs w:val="20"/>
      </w:rPr>
      <w:t xml:space="preserve"> </w:t>
    </w:r>
    <w:proofErr w:type="spellStart"/>
    <w:r>
      <w:rPr>
        <w:i/>
        <w:sz w:val="20"/>
        <w:szCs w:val="20"/>
      </w:rPr>
      <w:t>of</w:t>
    </w:r>
    <w:proofErr w:type="spellEnd"/>
    <w:r>
      <w:rPr>
        <w:i/>
        <w:sz w:val="20"/>
        <w:szCs w:val="20"/>
      </w:rPr>
      <w:t xml:space="preserve"> </w:t>
    </w:r>
    <w:proofErr w:type="spellStart"/>
    <w:r>
      <w:rPr>
        <w:i/>
        <w:sz w:val="20"/>
        <w:szCs w:val="20"/>
      </w:rPr>
      <w:t>Management</w:t>
    </w:r>
    <w:proofErr w:type="spellEnd"/>
    <w:r>
      <w:rPr>
        <w:i/>
        <w:sz w:val="20"/>
        <w:szCs w:val="20"/>
      </w:rPr>
      <w:t xml:space="preserve"> </w:t>
    </w:r>
    <w:proofErr w:type="spellStart"/>
    <w:r>
      <w:rPr>
        <w:i/>
        <w:sz w:val="20"/>
        <w:szCs w:val="20"/>
      </w:rPr>
      <w:t>Sustainability</w:t>
    </w:r>
    <w:proofErr w:type="spellEnd"/>
    <w:r>
      <w:rPr>
        <w:i/>
        <w:sz w:val="20"/>
        <w:szCs w:val="20"/>
      </w:rPr>
      <w:t xml:space="preserve"> </w:t>
    </w:r>
    <w:proofErr w:type="spellStart"/>
    <w:r>
      <w:rPr>
        <w:i/>
        <w:sz w:val="20"/>
        <w:szCs w:val="20"/>
      </w:rPr>
      <w:t>Initiative</w:t>
    </w:r>
    <w:proofErr w:type="spellEnd"/>
    <w:r>
      <w:rPr>
        <w:i/>
        <w:sz w:val="20"/>
        <w:szCs w:val="20"/>
      </w:rPr>
      <w:t xml:space="preserve">, ESB </w:t>
    </w:r>
    <w:proofErr w:type="spellStart"/>
    <w:r>
      <w:rPr>
        <w:i/>
        <w:sz w:val="20"/>
        <w:szCs w:val="20"/>
      </w:rPr>
      <w:t>Business</w:t>
    </w:r>
    <w:proofErr w:type="spellEnd"/>
    <w:r>
      <w:rPr>
        <w:i/>
        <w:sz w:val="20"/>
        <w:szCs w:val="20"/>
      </w:rPr>
      <w:t xml:space="preserve"> </w:t>
    </w:r>
    <w:proofErr w:type="spellStart"/>
    <w:r>
      <w:rPr>
        <w:i/>
        <w:sz w:val="20"/>
        <w:szCs w:val="20"/>
      </w:rPr>
      <w:t>School</w:t>
    </w:r>
    <w:proofErr w:type="spellEnd"/>
    <w:r>
      <w:rPr>
        <w:i/>
        <w:sz w:val="20"/>
        <w:szCs w:val="20"/>
      </w:rPr>
      <w:t xml:space="preserve"> и </w:t>
    </w:r>
    <w:proofErr w:type="spellStart"/>
    <w:r>
      <w:rPr>
        <w:i/>
        <w:sz w:val="20"/>
        <w:szCs w:val="20"/>
      </w:rPr>
      <w:t>UMass</w:t>
    </w:r>
    <w:proofErr w:type="spellEnd"/>
    <w:r>
      <w:rPr>
        <w:i/>
        <w:sz w:val="20"/>
        <w:szCs w:val="20"/>
      </w:rPr>
      <w:t xml:space="preserve"> </w:t>
    </w:r>
    <w:proofErr w:type="spellStart"/>
    <w:r>
      <w:rPr>
        <w:i/>
        <w:sz w:val="20"/>
        <w:szCs w:val="20"/>
      </w:rPr>
      <w:t>Lowell</w:t>
    </w:r>
    <w:proofErr w:type="spellEnd"/>
    <w:r>
      <w:rPr>
        <w:i/>
        <w:sz w:val="20"/>
        <w:szCs w:val="20"/>
      </w:rPr>
      <w:t xml:space="preserve"> </w:t>
    </w:r>
    <w:proofErr w:type="spellStart"/>
    <w:r>
      <w:rPr>
        <w:i/>
        <w:sz w:val="20"/>
        <w:szCs w:val="20"/>
      </w:rPr>
      <w:t>Climate</w:t>
    </w:r>
    <w:proofErr w:type="spellEnd"/>
    <w:r>
      <w:rPr>
        <w:i/>
        <w:sz w:val="20"/>
        <w:szCs w:val="20"/>
      </w:rPr>
      <w:t xml:space="preserve"> </w:t>
    </w:r>
    <w:proofErr w:type="spellStart"/>
    <w:r>
      <w:rPr>
        <w:i/>
        <w:sz w:val="20"/>
        <w:szCs w:val="20"/>
      </w:rPr>
      <w:t>Change</w:t>
    </w:r>
    <w:proofErr w:type="spellEnd"/>
    <w:r>
      <w:rPr>
        <w:i/>
        <w:sz w:val="20"/>
        <w:szCs w:val="20"/>
      </w:rPr>
      <w:t xml:space="preserve"> </w:t>
    </w:r>
    <w:proofErr w:type="spellStart"/>
    <w:r>
      <w:rPr>
        <w:i/>
        <w:sz w:val="20"/>
        <w:szCs w:val="20"/>
      </w:rPr>
      <w:t>Initiative</w:t>
    </w:r>
    <w:proofErr w:type="spellEnd"/>
    <w:r>
      <w:rPr>
        <w:i/>
        <w:sz w:val="20"/>
        <w:szCs w:val="20"/>
      </w:rPr>
      <w:t xml:space="preserve">. Последна актуализация: септември 2019 г. </w:t>
    </w:r>
    <w:hyperlink r:id="rId1" w:history="1">
      <w:r w:rsidR="00B1772D" w:rsidRPr="006D3D49">
        <w:rPr>
          <w:rStyle w:val="Hyperlink"/>
          <w:sz w:val="18"/>
          <w:szCs w:val="18"/>
        </w:rPr>
        <w:t>http://www.climateinteractive.org/</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7510" w:rsidRDefault="00097510"/>
  </w:footnote>
  <w:footnote w:type="continuationSeparator" w:id="0">
    <w:p w:rsidR="00097510" w:rsidRDefault="00097510"/>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8425732"/>
    <w:multiLevelType w:val="multilevel"/>
    <w:tmpl w:val="A02E6F4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7510"/>
    <w:rsid w:val="00097510"/>
    <w:rsid w:val="00186876"/>
    <w:rsid w:val="006C74FC"/>
    <w:rsid w:val="006D1734"/>
    <w:rsid w:val="008B0941"/>
    <w:rsid w:val="00915A96"/>
    <w:rsid w:val="00A54829"/>
    <w:rsid w:val="00B1772D"/>
    <w:rsid w:val="00CC0C1E"/>
    <w:rsid w:val="00D81B2C"/>
    <w:rsid w:val="00E232AA"/>
    <w:rsid w:val="00ED0390"/>
    <w:rsid w:val="00ED344D"/>
    <w:rsid w:val="00F25364"/>
    <w:rsid w:val="00FD56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4084E4"/>
  <w15:docId w15:val="{3F120BF4-E1AC-459B-9886-6D0F719DBB39}"/>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bg-BG" w:eastAsia="en-US" w:bidi="en-US"/>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Bodytext3">
    <w:name w:val="Body text|3_"/>
    <w:basedOn w:val="DefaultParagraphFont"/>
    <w:link w:val="Bodytext30"/>
    <w:rPr>
      <w:b/>
      <w:bCs/>
      <w:i w:val="0"/>
      <w:iCs w:val="0"/>
      <w:smallCaps w:val="0"/>
      <w:strike w:val="0"/>
      <w:sz w:val="22"/>
      <w:szCs w:val="22"/>
      <w:u w:val="none"/>
    </w:rPr>
  </w:style>
  <w:style w:type="character" w:customStyle="1" w:styleId="Bodytext2">
    <w:name w:val="Body text|2_"/>
    <w:basedOn w:val="DefaultParagraphFont"/>
    <w:link w:val="Bodytext20"/>
    <w:rPr>
      <w:b w:val="0"/>
      <w:bCs w:val="0"/>
      <w:i w:val="0"/>
      <w:iCs w:val="0"/>
      <w:smallCaps w:val="0"/>
      <w:strike w:val="0"/>
      <w:sz w:val="22"/>
      <w:szCs w:val="22"/>
      <w:u w:val="none"/>
    </w:rPr>
  </w:style>
  <w:style w:type="character" w:customStyle="1" w:styleId="Bodytext21">
    <w:name w:val="Body text|2"/>
    <w:basedOn w:val="Bodytext2"/>
    <w:semiHidden/>
    <w:unhideWhenUsed/>
    <w:rPr>
      <w:rFonts w:ascii="Times New Roman" w:eastAsia="Times New Roman" w:hAnsi="Times New Roman" w:cs="Times New Roman"/>
      <w:b w:val="0"/>
      <w:bCs w:val="0"/>
      <w:i w:val="0"/>
      <w:iCs w:val="0"/>
      <w:smallCaps w:val="0"/>
      <w:strike w:val="0"/>
      <w:color w:val="0000FE"/>
      <w:spacing w:val="0"/>
      <w:w w:val="100"/>
      <w:position w:val="0"/>
      <w:sz w:val="22"/>
      <w:szCs w:val="22"/>
      <w:u w:val="single"/>
      <w:lang w:val="bg-BG" w:eastAsia="en-US" w:bidi="en-US"/>
    </w:rPr>
  </w:style>
  <w:style w:type="character" w:customStyle="1" w:styleId="Bodytext22">
    <w:name w:val="Body text|2"/>
    <w:basedOn w:val="Bodytext2"/>
    <w:semiHidden/>
    <w:unhideWhenUsed/>
    <w:rPr>
      <w:rFonts w:ascii="Times New Roman" w:eastAsia="Times New Roman" w:hAnsi="Times New Roman" w:cs="Times New Roman"/>
      <w:b w:val="0"/>
      <w:bCs w:val="0"/>
      <w:i w:val="0"/>
      <w:iCs w:val="0"/>
      <w:smallCaps w:val="0"/>
      <w:strike w:val="0"/>
      <w:color w:val="0000FE"/>
      <w:spacing w:val="0"/>
      <w:w w:val="100"/>
      <w:position w:val="0"/>
      <w:sz w:val="22"/>
      <w:szCs w:val="22"/>
      <w:u w:val="none"/>
      <w:lang w:val="bg-BG"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en-US" w:bidi="en-US"/>
    </w:rPr>
  </w:style>
  <w:style w:type="character" w:customStyle="1" w:styleId="Bodytext4">
    <w:name w:val="Body text|4_"/>
    <w:basedOn w:val="DefaultParagraphFont"/>
    <w:link w:val="Bodytext40"/>
    <w:rPr>
      <w:rFonts w:ascii="Arial" w:eastAsia="Arial" w:hAnsi="Arial" w:cs="Arial"/>
      <w:b w:val="0"/>
      <w:bCs w:val="0"/>
      <w:i/>
      <w:iCs/>
      <w:smallCaps w:val="0"/>
      <w:strike w:val="0"/>
      <w:sz w:val="18"/>
      <w:szCs w:val="18"/>
      <w:u w:val="none"/>
    </w:rPr>
  </w:style>
  <w:style w:type="character" w:customStyle="1" w:styleId="Bodytext26pt">
    <w:name w:val="Body text|2 + 6 pt"/>
    <w:basedOn w:val="Bodytext2"/>
    <w:semiHidden/>
    <w:unhideWhenUsed/>
    <w:rPr>
      <w:rFonts w:ascii="Times New Roman" w:eastAsia="Times New Roman" w:hAnsi="Times New Roman" w:cs="Times New Roman"/>
      <w:b w:val="0"/>
      <w:bCs w:val="0"/>
      <w:i w:val="0"/>
      <w:iCs w:val="0"/>
      <w:smallCaps w:val="0"/>
      <w:strike w:val="0"/>
      <w:color w:val="000000"/>
      <w:spacing w:val="0"/>
      <w:w w:val="100"/>
      <w:position w:val="0"/>
      <w:sz w:val="12"/>
      <w:szCs w:val="12"/>
      <w:u w:val="none"/>
      <w:lang w:val="bg-BG" w:eastAsia="en-US" w:bidi="en-US"/>
    </w:rPr>
  </w:style>
  <w:style w:type="character" w:customStyle="1" w:styleId="Bodytext5">
    <w:name w:val="Body text|5_"/>
    <w:basedOn w:val="DefaultParagraphFont"/>
    <w:link w:val="Bodytext50"/>
    <w:rPr>
      <w:b/>
      <w:bCs/>
      <w:i w:val="0"/>
      <w:iCs w:val="0"/>
      <w:smallCaps w:val="0"/>
      <w:strike w:val="0"/>
      <w:sz w:val="22"/>
      <w:szCs w:val="22"/>
      <w:u w:val="none"/>
    </w:rPr>
  </w:style>
  <w:style w:type="paragraph" w:customStyle="1" w:styleId="Heading110">
    <w:name w:val="Heading #1|1"/>
    <w:basedOn w:val="Normal"/>
    <w:link w:val="Heading11"/>
    <w:qFormat/>
    <w:pPr>
      <w:shd w:val="clear" w:color="auto" w:fill="FFFFFF"/>
      <w:spacing w:after="1200" w:line="402" w:lineRule="exact"/>
      <w:outlineLvl w:val="0"/>
    </w:pPr>
    <w:rPr>
      <w:rFonts w:ascii="Arial" w:eastAsia="Arial" w:hAnsi="Arial" w:cs="Arial"/>
      <w:b/>
      <w:bCs/>
      <w:sz w:val="36"/>
      <w:szCs w:val="36"/>
    </w:rPr>
  </w:style>
  <w:style w:type="paragraph" w:customStyle="1" w:styleId="Bodytext30">
    <w:name w:val="Body text|3"/>
    <w:basedOn w:val="Normal"/>
    <w:link w:val="Bodytext3"/>
    <w:pPr>
      <w:shd w:val="clear" w:color="auto" w:fill="FFFFFF"/>
      <w:spacing w:before="1200" w:line="269" w:lineRule="exact"/>
      <w:jc w:val="both"/>
    </w:pPr>
    <w:rPr>
      <w:b/>
      <w:bCs/>
      <w:sz w:val="22"/>
      <w:szCs w:val="22"/>
    </w:rPr>
  </w:style>
  <w:style w:type="paragraph" w:customStyle="1" w:styleId="Bodytext20">
    <w:name w:val="Body text|2"/>
    <w:basedOn w:val="Normal"/>
    <w:link w:val="Bodytext2"/>
    <w:qFormat/>
    <w:pPr>
      <w:shd w:val="clear" w:color="auto" w:fill="FFFFFF"/>
      <w:spacing w:before="120" w:after="120" w:line="269" w:lineRule="exact"/>
      <w:ind w:hanging="400"/>
    </w:pPr>
    <w:rPr>
      <w:sz w:val="22"/>
      <w:szCs w:val="22"/>
    </w:rPr>
  </w:style>
  <w:style w:type="paragraph" w:customStyle="1" w:styleId="Bodytext40">
    <w:name w:val="Body text|4"/>
    <w:basedOn w:val="Normal"/>
    <w:link w:val="Bodytext4"/>
    <w:pPr>
      <w:shd w:val="clear" w:color="auto" w:fill="FFFFFF"/>
      <w:spacing w:before="480" w:line="206" w:lineRule="exact"/>
    </w:pPr>
    <w:rPr>
      <w:rFonts w:ascii="Arial" w:eastAsia="Arial" w:hAnsi="Arial" w:cs="Arial"/>
      <w:i/>
      <w:iCs/>
      <w:sz w:val="18"/>
      <w:szCs w:val="18"/>
    </w:rPr>
  </w:style>
  <w:style w:type="paragraph" w:customStyle="1" w:styleId="Bodytext50">
    <w:name w:val="Body text|5"/>
    <w:basedOn w:val="Normal"/>
    <w:link w:val="Bodytext5"/>
    <w:pPr>
      <w:shd w:val="clear" w:color="auto" w:fill="FFFFFF"/>
      <w:spacing w:before="120" w:after="120" w:line="244" w:lineRule="exact"/>
    </w:pPr>
    <w:rPr>
      <w:b/>
      <w:bCs/>
      <w:sz w:val="22"/>
      <w:szCs w:val="22"/>
    </w:rPr>
  </w:style>
  <w:style w:type="paragraph" w:styleId="Header">
    <w:name w:val="header"/>
    <w:basedOn w:val="Normal"/>
    <w:link w:val="HeaderChar"/>
    <w:uiPriority w:val="99"/>
    <w:unhideWhenUsed/>
    <w:rsid w:val="00D81B2C"/>
    <w:pPr>
      <w:tabs>
        <w:tab w:val="center" w:pos="4513"/>
        <w:tab w:val="right" w:pos="9026"/>
      </w:tabs>
    </w:pPr>
  </w:style>
  <w:style w:type="character" w:customStyle="1" w:styleId="HeaderChar">
    <w:name w:val="Header Char"/>
    <w:basedOn w:val="DefaultParagraphFont"/>
    <w:link w:val="Header"/>
    <w:uiPriority w:val="99"/>
    <w:rsid w:val="00D81B2C"/>
    <w:rPr>
      <w:color w:val="000000"/>
    </w:rPr>
  </w:style>
  <w:style w:type="paragraph" w:styleId="Footer">
    <w:name w:val="footer"/>
    <w:basedOn w:val="Normal"/>
    <w:link w:val="FooterChar"/>
    <w:uiPriority w:val="99"/>
    <w:unhideWhenUsed/>
    <w:rsid w:val="00D81B2C"/>
    <w:pPr>
      <w:tabs>
        <w:tab w:val="center" w:pos="4513"/>
        <w:tab w:val="right" w:pos="9026"/>
      </w:tabs>
    </w:pPr>
  </w:style>
  <w:style w:type="character" w:customStyle="1" w:styleId="FooterChar">
    <w:name w:val="Footer Char"/>
    <w:basedOn w:val="DefaultParagraphFont"/>
    <w:link w:val="Footer"/>
    <w:uiPriority w:val="99"/>
    <w:rsid w:val="00D81B2C"/>
    <w:rPr>
      <w:color w:val="000000"/>
    </w:rPr>
  </w:style>
  <w:style w:type="paragraph" w:styleId="BalloonText">
    <w:name w:val="Balloon Text"/>
    <w:basedOn w:val="Normal"/>
    <w:link w:val="BalloonTextChar"/>
    <w:uiPriority w:val="99"/>
    <w:semiHidden/>
    <w:unhideWhenUsed/>
    <w:rsid w:val="00186876"/>
    <w:rPr>
      <w:rFonts w:ascii="Tahoma" w:hAnsi="Tahoma" w:cs="Tahoma"/>
      <w:sz w:val="16"/>
      <w:szCs w:val="16"/>
    </w:rPr>
  </w:style>
  <w:style w:type="character" w:customStyle="1" w:styleId="BalloonTextChar">
    <w:name w:val="Balloon Text Char"/>
    <w:basedOn w:val="DefaultParagraphFont"/>
    <w:link w:val="BalloonText"/>
    <w:uiPriority w:val="99"/>
    <w:semiHidden/>
    <w:rsid w:val="00186876"/>
    <w:rPr>
      <w:rFonts w:ascii="Tahoma" w:hAnsi="Tahoma" w:cs="Tahoma"/>
      <w:color w:val="000000"/>
      <w:sz w:val="16"/>
      <w:szCs w:val="16"/>
    </w:rPr>
  </w:style>
  <w:style w:type="character" w:styleId="Hyperlink">
    <w:name w:val="Hyperlink"/>
    <w:uiPriority w:val="99"/>
    <w:rsid w:val="00B1772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climateinteractive.org/" TargetMode="External"/></Relationships>
</file>

<file path=word/_rels/settings.xml.rels>&#65279;<?xml version="1.0" encoding="utf-8"?><Relationships xmlns="http://schemas.openxmlformats.org/package/2006/relationships"><Relationship Type="http://schemas.openxmlformats.org/officeDocument/2006/relationships/attachedTemplate" Target="file:///\\isis\dfs\softwlib\word2010\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CTJJHAUHWN5E-644613129-2730</_dlc_DocId>
    <_dlc_DocIdUrl xmlns="bfc960a6-20da-4c94-8684-71380fca093b">
      <Url>http://dm2016/eesc/2019/_layouts/15/DocIdRedir.aspx?ID=CTJJHAUHWN5E-644613129-2730</Url>
      <Description>CTJJHAUHWN5E-644613129-2730</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2019-12-09T12:00:00+00:00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63</Value>
      <Value>153</Value>
      <Value>246</Value>
      <Value>152</Value>
      <Value>56</Value>
      <Value>55</Value>
      <Value>17</Value>
      <Value>52</Value>
      <Value>162</Value>
      <Value>49</Value>
      <Value>11</Value>
      <Value>46</Value>
      <Value>45</Value>
      <Value>7</Value>
      <Value>154</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BG</TermName>
          <TermId xmlns="http://schemas.microsoft.com/office/infopath/2007/PartnerControls">1a1b3951-7821-4e6a-85f5-5673fc08bd2c</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11387</FicheNumber>
    <DocumentPart xmlns="bfc960a6-20da-4c94-8684-71380fca093b">4</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MK</TermName>
          <TermId xmlns="http://schemas.microsoft.com/office/infopath/2007/PartnerControls">34ce48bb-063e-4413-a932-50853dc71c5c</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ssierName_0 xmlns="http://schemas.microsoft.com/sharepoint/v3/fields">
      <Terms xmlns="http://schemas.microsoft.com/office/infopath/2007/PartnerControls"/>
    </DossierName_0>
  </documentManagement>
</p:properties>
</file>

<file path=customXml/itemProps1.xml><?xml version="1.0" encoding="utf-8"?>
<ds:datastoreItem xmlns:ds="http://schemas.openxmlformats.org/officeDocument/2006/customXml" ds:itemID="{235E7A15-B2EC-402D-B841-545B0545DE0C}"/>
</file>

<file path=customXml/itemProps2.xml><?xml version="1.0" encoding="utf-8"?>
<ds:datastoreItem xmlns:ds="http://schemas.openxmlformats.org/officeDocument/2006/customXml" ds:itemID="{31DDFC46-E920-434F-AD97-76EE16196235}"/>
</file>

<file path=customXml/itemProps3.xml><?xml version="1.0" encoding="utf-8"?>
<ds:datastoreItem xmlns:ds="http://schemas.openxmlformats.org/officeDocument/2006/customXml" ds:itemID="{71C35313-84CA-4718-A10B-74FE8DE66EC6}"/>
</file>

<file path=customXml/itemProps4.xml><?xml version="1.0" encoding="utf-8"?>
<ds:datastoreItem xmlns:ds="http://schemas.openxmlformats.org/officeDocument/2006/customXml" ds:itemID="{8A2C056B-7A80-4D10-9225-6A8C043E7814}"/>
</file>

<file path=docProps/app.xml><?xml version="1.0" encoding="utf-8"?>
<Properties xmlns="http://schemas.openxmlformats.org/officeDocument/2006/extended-properties" xmlns:vt="http://schemas.openxmlformats.org/officeDocument/2006/docPropsVTypes">
  <Template>Styles</Template>
  <TotalTime>3</TotalTime>
  <Pages>3</Pages>
  <Words>1396</Words>
  <Characters>7960</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EESC-ECOR</Company>
  <LinksUpToDate>false</LinksUpToDate>
  <CharactersWithSpaces>9338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YEYS 2020 - Работни документи - Група 5 - промишленост и търговия</dc:title>
  <cp:keywords>EESC-2019-05163-04-00-INFO-TRA-EN</cp:keywords>
  <dc:description>Rapporteur:  - Original language: EN - Date of document: 09/12/2019 - Date of meeting:  - External documents:  - Administrator: MME LAHOUSSE Chloé</dc:description>
  <cp:lastModifiedBy>Yulian Petrov</cp:lastModifiedBy>
  <cp:revision>7</cp:revision>
  <dcterms:created xsi:type="dcterms:W3CDTF">2019-11-15T10:30:00Z</dcterms:created>
  <dcterms:modified xsi:type="dcterms:W3CDTF">2019-12-09T14:24:00Z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15/11/2019, 15/11/2019</vt:lpwstr>
  </property>
  <property fmtid="{D5CDD505-2E9C-101B-9397-08002B2CF9AE}" pid="4" name="Pref_Time">
    <vt:lpwstr>11:18:38, 10:14:49</vt:lpwstr>
  </property>
  <property fmtid="{D5CDD505-2E9C-101B-9397-08002B2CF9AE}" pid="5" name="Pref_User">
    <vt:lpwstr>hnic, htoo</vt:lpwstr>
  </property>
  <property fmtid="{D5CDD505-2E9C-101B-9397-08002B2CF9AE}" pid="6" name="Pref_FileName">
    <vt:lpwstr>EESC-2019-05163-04-00-INFO-TRA-EN-CRR.docx, EESC-2019-05163-04-00-INFO-CRR-EN.docx</vt:lpwstr>
  </property>
  <property fmtid="{D5CDD505-2E9C-101B-9397-08002B2CF9AE}" pid="7" name="ContentTypeId">
    <vt:lpwstr>0x010100EA97B91038054C99906057A708A1480A004A07B7D2C585754B97D3BEF52E07EE2D</vt:lpwstr>
  </property>
  <property fmtid="{D5CDD505-2E9C-101B-9397-08002B2CF9AE}" pid="8" name="_dlc_DocIdItemGuid">
    <vt:lpwstr>faa55ba5-f651-4d50-b5f5-ae1456882ae3</vt:lpwstr>
  </property>
  <property fmtid="{D5CDD505-2E9C-101B-9397-08002B2CF9AE}" pid="9" name="AvailableTranslations">
    <vt:lpwstr>152;#MK|34ce48bb-063e-4413-a932-50853dc71c5c;#49;#EL|6d4f4d51-af9b-4650-94b4-4276bee85c91;#46;#CS|72f9705b-0217-4fd3-bea2-cbc7ed80e26e;#52;#DA|5d49c027-8956-412b-aa16-e85a0f96ad0e;#63;#MT|7df99101-6854-4a26-b53a-b88c0da02c26;#154;#SQ|5ac17240-8d11-45ec-9893-659b209d7a00;#162;#TR|6e4ededd-04c4-4fa0-94e0-1028050302d5;#56;#SL|98a412ae-eb01-49e9-ae3d-585a81724cfc;#55;#BG|1a1b3951-7821-4e6a-85f5-5673fc08bd2c;#153;#SR|7f3a1d13-b985-4bfd-981e-afe31377edff;#17;#ES|e7a6b05b-ae16-40c8-add9-68b64b03aeba;#45;#NL|55c6556c-b4f4-441d-9acf-c498d4f838bd;#246;#ME|925b3da5-5ac0-4b3c-928c-6ef66a5c9b3c;#4;#EN|f2175f21-25d7-44a3-96da-d6a61b075e1b</vt:lpwstr>
  </property>
  <property fmtid="{D5CDD505-2E9C-101B-9397-08002B2CF9AE}" pid="10" name="DocumentType_0">
    <vt:lpwstr>INFO|d9136e7c-93a9-4c42-9d28-92b61e85f80c</vt:lpwstr>
  </property>
  <property fmtid="{D5CDD505-2E9C-101B-9397-08002B2CF9AE}" pid="11" name="DossierName_0">
    <vt:lpwstr/>
  </property>
  <property fmtid="{D5CDD505-2E9C-101B-9397-08002B2CF9AE}" pid="12" name="DocumentSource_0">
    <vt:lpwstr>EESC|422833ec-8d7e-4e65-8e4e-8bed07ffb729</vt:lpwstr>
  </property>
  <property fmtid="{D5CDD505-2E9C-101B-9397-08002B2CF9AE}" pid="13" name="DocumentNumber">
    <vt:i4>5163</vt:i4>
  </property>
  <property fmtid="{D5CDD505-2E9C-101B-9397-08002B2CF9AE}" pid="14" name="FicheYear">
    <vt:i4>2019</vt:i4>
  </property>
  <property fmtid="{D5CDD505-2E9C-101B-9397-08002B2CF9AE}" pid="15" name="DocumentVersion">
    <vt:i4>0</vt:i4>
  </property>
  <property fmtid="{D5CDD505-2E9C-101B-9397-08002B2CF9AE}" pid="16" name="DocumentStatus">
    <vt:lpwstr>2;#TRA|150d2a88-1431-44e6-a8ca-0bb753ab8672</vt:lpwstr>
  </property>
  <property fmtid="{D5CDD505-2E9C-101B-9397-08002B2CF9AE}" pid="17" name="DocumentPart">
    <vt:i4>4</vt:i4>
  </property>
  <property fmtid="{D5CDD505-2E9C-101B-9397-08002B2CF9AE}" pid="18" name="DossierName">
    <vt:lpwstr/>
  </property>
  <property fmtid="{D5CDD505-2E9C-101B-9397-08002B2CF9AE}" pid="19" name="DocumentSource">
    <vt:lpwstr>1;#EESC|422833ec-8d7e-4e65-8e4e-8bed07ffb729</vt:lpwstr>
  </property>
  <property fmtid="{D5CDD505-2E9C-101B-9397-08002B2CF9AE}" pid="21" name="DocumentType">
    <vt:lpwstr>11;#INFO|d9136e7c-93a9-4c42-9d28-92b61e85f80c</vt:lpwstr>
  </property>
  <property fmtid="{D5CDD505-2E9C-101B-9397-08002B2CF9AE}" pid="22" name="RequestingService">
    <vt:lpwstr>Visites / Publications</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9" name="AvailableTranslations_0">
    <vt:lpwstr>MK|34ce48bb-063e-4413-a932-50853dc71c5c;EL|6d4f4d51-af9b-4650-94b4-4276bee85c91;MT|7df99101-6854-4a26-b53a-b88c0da02c26;SQ|5ac17240-8d11-45ec-9893-659b209d7a00;TR|6e4ededd-04c4-4fa0-94e0-1028050302d5;SL|98a412ae-eb01-49e9-ae3d-585a81724cfc;SR|7f3a1d13-b985-4bfd-981e-afe31377edff;ES|e7a6b05b-ae16-40c8-add9-68b64b03aeba;NL|55c6556c-b4f4-441d-9acf-c498d4f838bd;ME|925b3da5-5ac0-4b3c-928c-6ef66a5c9b3c;EN|f2175f21-25d7-44a3-96da-d6a61b075e1b</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63;#MT|7df99101-6854-4a26-b53a-b88c0da02c26;#246;#ME|925b3da5-5ac0-4b3c-928c-6ef66a5c9b3c;#152;#MK|34ce48bb-063e-4413-a932-50853dc71c5c;#56;#SL|98a412ae-eb01-49e9-ae3d-585a81724cfc;#17;#ES|e7a6b05b-ae16-40c8-add9-68b64b03aeba;#153;#SR|7f3a1d13-b985-4bfd-981e-afe31377edff;#162;#TR|6e4ededd-04c4-4fa0-94e0-1028050302d5;#49;#EL|6d4f4d51-af9b-4650-94b4-4276bee85c91;#11;#INFO|d9136e7c-93a9-4c42-9d28-92b61e85f80c;#45;#NL|55c6556c-b4f4-441d-9acf-c498d4f838bd;#7;#Final|ea5e6674-7b27-4bac-b091-73adbb394efe;#154;#SQ|5ac17240-8d11-45ec-9893-659b209d7a00;#5;#Unrestricted|826e22d7-d029-4ec0-a450-0c28ff673572;#4;#EN|f2175f21-25d7-44a3-96da-d6a61b075e1b;#2;#TRA|150d2a88-1431-44e6-a8ca-0bb753ab8672;#1;#EESC|422833ec-8d7e-4e65-8e4e-8bed07ffb729</vt:lpwstr>
  </property>
  <property fmtid="{D5CDD505-2E9C-101B-9397-08002B2CF9AE}" pid="33" name="VersionStatus_0">
    <vt:lpwstr>Final|ea5e6674-7b27-4bac-b091-73adbb394efe</vt:lpwstr>
  </property>
  <property fmtid="{D5CDD505-2E9C-101B-9397-08002B2CF9AE}" pid="34" name="VersionStatus">
    <vt:lpwstr>7;#Final|ea5e6674-7b27-4bac-b091-73adbb394efe</vt:lpwstr>
  </property>
  <property fmtid="{D5CDD505-2E9C-101B-9397-08002B2CF9AE}" pid="35" name="DocumentYear">
    <vt:i4>2019</vt:i4>
  </property>
  <property fmtid="{D5CDD505-2E9C-101B-9397-08002B2CF9AE}" pid="36" name="FicheNumber">
    <vt:i4>11387</vt:i4>
  </property>
  <property fmtid="{D5CDD505-2E9C-101B-9397-08002B2CF9AE}" pid="37" name="DocumentLanguage">
    <vt:lpwstr>55;#BG|1a1b3951-7821-4e6a-85f5-5673fc08bd2c</vt:lpwstr>
  </property>
</Properties>
</file>